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Stukken voor deze PV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Voorevaluatie van de raadsevaluatie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Voorbespreken FSR’en-overleg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gaat er naar de CSR/SA?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